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CONTOH MANUAL SPMI</w:t>
      </w:r>
    </w:p>
    <w:p>
      <w:pPr>
        <w:jc w:val="center"/>
      </w:pPr>
      <w:r>
        <w:rPr>
          <w:i/>
        </w:rPr>
        <w:t>Universitas Contoh Indonesia</w:t>
        <w:br/>
        <w:t>Data Uji Repositori</w:t>
      </w:r>
    </w:p>
    <w:p>
      <w:pPr>
        <w:pStyle w:val="Heading1"/>
      </w:pPr>
      <w:r>
        <w:t>1. Identitas Dokumen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Kode Dokumen</w:t>
            </w:r>
          </w:p>
        </w:tc>
        <w:tc>
          <w:tcPr>
            <w:tcW w:type="dxa" w:w="4896"/>
          </w:tcPr>
          <w:p>
            <w:r>
              <w:t>SPMI-SAMPLE-001</w:t>
            </w:r>
          </w:p>
        </w:tc>
      </w:tr>
      <w:tr>
        <w:tc>
          <w:tcPr>
            <w:tcW w:type="dxa" w:w="4896"/>
          </w:tcPr>
          <w:p>
            <w:r>
              <w:t>Jenis Dokumen</w:t>
            </w:r>
          </w:p>
        </w:tc>
        <w:tc>
          <w:tcPr>
            <w:tcW w:type="dxa" w:w="4896"/>
          </w:tcPr>
          <w:p>
            <w:r>
              <w:t>Manual SPMI</w:t>
            </w:r>
          </w:p>
        </w:tc>
      </w:tr>
      <w:tr>
        <w:tc>
          <w:tcPr>
            <w:tcW w:type="dxa" w:w="4896"/>
          </w:tcPr>
          <w:p>
            <w:r>
              <w:t>Tahun</w:t>
            </w:r>
          </w:p>
        </w:tc>
        <w:tc>
          <w:tcPr>
            <w:tcW w:type="dxa" w:w="4896"/>
          </w:tcPr>
          <w:p>
            <w:r>
              <w:t>2026</w:t>
            </w:r>
          </w:p>
        </w:tc>
      </w:tr>
      <w:tr>
        <w:tc>
          <w:tcPr>
            <w:tcW w:type="dxa" w:w="4896"/>
          </w:tcPr>
          <w:p>
            <w:r>
              <w:t>Status</w:t>
            </w:r>
          </w:p>
        </w:tc>
        <w:tc>
          <w:tcPr>
            <w:tcW w:type="dxa" w:w="4896"/>
          </w:tcPr>
          <w:p>
            <w:r>
              <w:t>Contoh / bukan dokumen resmi</w:t>
            </w:r>
          </w:p>
        </w:tc>
      </w:tr>
    </w:tbl>
    <w:p>
      <w:pPr>
        <w:pStyle w:val="Heading1"/>
      </w:pPr>
      <w:r>
        <w:t>2. Tujuan</w:t>
      </w:r>
    </w:p>
    <w:p>
      <w:r>
        <w:t>Manual ini menjadi contoh konten untuk menguji tampilan detail, metadata, kategori, tag, preview, dan tombol unduh pada website repositori.</w:t>
      </w:r>
    </w:p>
    <w:p>
      <w:pPr>
        <w:pStyle w:val="Heading1"/>
      </w:pPr>
      <w:r>
        <w:t>3. Tahapan PPEPP</w:t>
      </w:r>
    </w:p>
    <w:p>
      <w:pPr>
        <w:pStyle w:val="ListBullet"/>
      </w:pPr>
      <w:r>
        <w:t>Penetapan standar mutu.</w:t>
      </w:r>
    </w:p>
    <w:p>
      <w:pPr>
        <w:pStyle w:val="ListBullet"/>
      </w:pPr>
      <w:r>
        <w:t>Pelaksanaan standar oleh unit terkait.</w:t>
      </w:r>
    </w:p>
    <w:p>
      <w:pPr>
        <w:pStyle w:val="ListBullet"/>
      </w:pPr>
      <w:r>
        <w:t>Evaluasi ketercapaian standar.</w:t>
      </w:r>
    </w:p>
    <w:p>
      <w:pPr>
        <w:pStyle w:val="ListBullet"/>
      </w:pPr>
      <w:r>
        <w:t>Pengendalian terhadap ketidaksesuaian.</w:t>
      </w:r>
    </w:p>
    <w:p>
      <w:pPr>
        <w:pStyle w:val="ListBullet"/>
      </w:pPr>
      <w:r>
        <w:t>Peningkatan standar secara berkelanjutan.</w:t>
      </w:r>
    </w:p>
    <w:p>
      <w:pPr>
        <w:pStyle w:val="Heading1"/>
      </w:pPr>
      <w:r>
        <w:t>4. Catatan</w:t>
      </w:r>
    </w:p>
    <w:p>
      <w:r>
        <w:t>Seluruh nama dan data pada dokumen ini bersifat fiktif serta hanya dipakai untuk pengujian sistem.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